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6D3254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 w:rsidRPr="006D3254">
        <w:rPr>
          <w:rFonts w:ascii="Times New Roman" w:hAnsi="Times New Roman"/>
          <w:sz w:val="24"/>
        </w:rPr>
        <w:t>02.</w:t>
      </w:r>
      <w:r>
        <w:rPr>
          <w:rFonts w:ascii="Times New Roman" w:hAnsi="Times New Roman"/>
          <w:sz w:val="24"/>
        </w:rPr>
        <w:t>05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707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F84516" w:rsidRPr="00AB3C14" w:rsidTr="004875A4">
        <w:tc>
          <w:tcPr>
            <w:tcW w:w="2977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1 766 598 057,55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120 973 000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3B48" w:rsidRPr="00517544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F83B48" w:rsidRPr="00517544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95 000 000,00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3B48" w:rsidRPr="00517544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25 973 000,00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3B48" w:rsidRPr="00787869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484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648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117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648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 xml:space="preserve">,00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1 367 000,00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 54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140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409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,55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B1894">
              <w:rPr>
                <w:rFonts w:ascii="Times New Roman" w:hAnsi="Times New Roman"/>
                <w:b w:val="0"/>
                <w:sz w:val="28"/>
                <w:szCs w:val="28"/>
              </w:rPr>
              <w:t>533 902 793</w:t>
            </w:r>
            <w:r w:rsidR="008C0811">
              <w:rPr>
                <w:rFonts w:ascii="Times New Roman" w:hAnsi="Times New Roman"/>
                <w:b w:val="0"/>
                <w:sz w:val="28"/>
                <w:szCs w:val="28"/>
              </w:rPr>
              <w:t>,55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8C081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8C0811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68027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8C081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8C081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974 326 941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B8210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бюджета — 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120 973 000,00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95 000 000,00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E64D67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0811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102 381 400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081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101 014 400</w:t>
            </w:r>
            <w:r w:rsidR="00C34C97" w:rsidRP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1 367 000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lastRenderedPageBreak/>
              <w:t xml:space="preserve">      202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8C081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750 972 541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081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259 581 705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245 722 993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245 667 843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970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8970B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8E0534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CF3301" w:rsidRDefault="004875A4" w:rsidP="00FB0DC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6258C5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8970B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338 383 391,55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4875A4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Default="004875A4" w:rsidP="002F7E2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="006B1894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2 637 748,00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6B1894" w:rsidRPr="00517544" w:rsidRDefault="006B1894" w:rsidP="006B189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6B1894" w:rsidRPr="00517544" w:rsidRDefault="006B1894" w:rsidP="006B189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2 637 748,00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6B1894" w:rsidRPr="00517544" w:rsidRDefault="006B1894" w:rsidP="006B189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6B1894" w:rsidRPr="00787869" w:rsidRDefault="006B1894" w:rsidP="006B189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8970B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33</w:t>
            </w:r>
            <w:r w:rsidR="006B189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5 745 643,55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6B189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120 323 463</w:t>
            </w:r>
            <w:r w:rsidR="008970B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,55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107 683 515,00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Pr="00CF3301" w:rsidRDefault="004875A4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107 738 665,00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8970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8970BA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после его официального </w:t>
      </w:r>
      <w:r w:rsidR="00992156" w:rsidRPr="003578BA">
        <w:rPr>
          <w:rFonts w:ascii="Times New Roman" w:hAnsi="Times New Roman"/>
          <w:sz w:val="28"/>
          <w:szCs w:val="28"/>
        </w:rPr>
        <w:lastRenderedPageBreak/>
        <w:t>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6D325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D3254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6B1894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</w:t>
      </w:r>
      <w:r w:rsidR="006B1894">
        <w:rPr>
          <w:rFonts w:ascii="Times New Roman" w:hAnsi="Times New Roman"/>
          <w:sz w:val="28"/>
          <w:szCs w:val="28"/>
        </w:rPr>
        <w:t xml:space="preserve">   Д.М. Чернятин</w:t>
      </w:r>
    </w:p>
    <w:tbl>
      <w:tblPr>
        <w:tblW w:w="0" w:type="auto"/>
        <w:tblInd w:w="108" w:type="dxa"/>
        <w:tblLook w:val="04A0"/>
      </w:tblPr>
      <w:tblGrid>
        <w:gridCol w:w="4773"/>
        <w:gridCol w:w="1250"/>
        <w:gridCol w:w="728"/>
        <w:gridCol w:w="753"/>
        <w:gridCol w:w="1427"/>
        <w:gridCol w:w="1559"/>
        <w:gridCol w:w="1559"/>
        <w:gridCol w:w="1559"/>
        <w:gridCol w:w="1638"/>
      </w:tblGrid>
      <w:tr w:rsidR="006D3254" w:rsidRPr="006D3254" w:rsidTr="006D3254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35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02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.02.2024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707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733 020 441,55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1 766 598 057,55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974 326 941,00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1 588 901,38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2 328 901,38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Мероприятия, направленные на повышение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346 990,00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122 961 211,55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338 383 391,55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64 829 857,00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198 741 332,00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142 497 855,00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142 497 855,00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D3254" w:rsidRPr="006D3254" w:rsidTr="006D325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D3254" w:rsidRPr="006D3254" w:rsidTr="006D325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Ю.С. Масалов</w:t>
            </w:r>
          </w:p>
        </w:tc>
      </w:tr>
    </w:tbl>
    <w:p w:rsidR="006D3254" w:rsidRDefault="006D3254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D3254" w:rsidSect="006D325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93"/>
        <w:gridCol w:w="3822"/>
        <w:gridCol w:w="2741"/>
        <w:gridCol w:w="1466"/>
        <w:gridCol w:w="1715"/>
        <w:gridCol w:w="1715"/>
        <w:gridCol w:w="1894"/>
      </w:tblGrid>
      <w:tr w:rsidR="006D3254" w:rsidRPr="006D3254" w:rsidTr="006D3254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02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05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707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2024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2025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2026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733 020 441,55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1 766 598 057,55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104 117 648,00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105 484 648,00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533 902 793,55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1 540 140 409,55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974 326 941,00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101 014 400,00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102 381 400,00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259 581 705,00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750 972 541,00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1 588 901,38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2 328 901,38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465 500,00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1 123 401,38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1 863 401,38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448 026 900,00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122 961 211,55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338 383 391,55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2 637 748,00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2 637 748,00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120 323 463,55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335 745 643,55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3 531 923,62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3 531 923,62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6D3254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3 531 923,62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D3254" w:rsidRDefault="006D3254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D3254" w:rsidSect="006D325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96"/>
        <w:gridCol w:w="1911"/>
        <w:gridCol w:w="1261"/>
        <w:gridCol w:w="728"/>
        <w:gridCol w:w="753"/>
        <w:gridCol w:w="595"/>
        <w:gridCol w:w="1466"/>
        <w:gridCol w:w="1466"/>
        <w:gridCol w:w="1466"/>
        <w:gridCol w:w="1469"/>
        <w:gridCol w:w="2035"/>
      </w:tblGrid>
      <w:tr w:rsidR="006D3254" w:rsidRPr="006D3254" w:rsidTr="006D3254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6" w:name="RANGE!A1:K23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</w:p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02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05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707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2024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2025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2026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Расходы на осуществление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50 057 500,00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(в рамках социально-экономического развития)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Ремонт автодороги "о/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л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"Орбита" до садового кооператива №42"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пользования местного значения за счет средств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Ремонт </w:t>
            </w:r>
            <w:proofErr w:type="spellStart"/>
            <w:r w:rsidRPr="006D3254">
              <w:rPr>
                <w:rFonts w:ascii="Times New Roman" w:eastAsia="Times New Roman" w:hAnsi="Times New Roman"/>
                <w:sz w:val="20"/>
              </w:rPr>
              <w:t>путепровоа</w:t>
            </w:r>
            <w:proofErr w:type="spellEnd"/>
            <w:r w:rsidRPr="006D3254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 (средства федерального, краевого, местного бюджетов)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Обеспечение строительного контроля, мероприятий и процедур технического надзора при производстве работ по </w:t>
            </w:r>
            <w:proofErr w:type="spellStart"/>
            <w:r w:rsidRPr="006D3254">
              <w:rPr>
                <w:rFonts w:ascii="Times New Roman" w:eastAsia="Times New Roman" w:hAnsi="Times New Roman"/>
                <w:sz w:val="20"/>
              </w:rPr>
              <w:t>ремону</w:t>
            </w:r>
            <w:proofErr w:type="spellEnd"/>
            <w:r w:rsidRPr="006D3254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6D3254">
              <w:rPr>
                <w:rFonts w:ascii="Times New Roman" w:eastAsia="Times New Roman" w:hAnsi="Times New Roman"/>
                <w:sz w:val="20"/>
              </w:rPr>
              <w:t>путепровда</w:t>
            </w:r>
            <w:proofErr w:type="spellEnd"/>
            <w:r w:rsidRPr="006D3254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Специальная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выплата работникам, осуществляющим деятельность по содержанию автомобильных дорог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974 326 941,00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455 596 105,00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974 326 941,00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D3254" w:rsidRDefault="006D3254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D3254" w:rsidSect="006D325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03"/>
        <w:gridCol w:w="1914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1958"/>
      </w:tblGrid>
      <w:tr w:rsidR="006D3254" w:rsidRPr="006D3254" w:rsidTr="006D3254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7" w:name="RANGE!A1:K24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>от ________.02.2024 № ______________________</w:t>
            </w:r>
          </w:p>
        </w:tc>
      </w:tr>
      <w:tr w:rsidR="006D3254" w:rsidRPr="006D3254" w:rsidTr="006D32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6D3254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«Организация благоустройства территории»</w:t>
            </w:r>
          </w:p>
        </w:tc>
      </w:tr>
      <w:tr w:rsidR="006D3254" w:rsidRPr="006D3254" w:rsidTr="006D3254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«Организация благоустройства территории» </w:t>
            </w:r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6D32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6D3254" w:rsidRPr="006D3254" w:rsidTr="006D325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2024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2025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2026</w:t>
            </w:r>
            <w:r w:rsidRPr="006D325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142 497 855,00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при размещении рекламных конструкций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7E689E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Специальная</w:t>
            </w:r>
            <w:r w:rsidR="006D3254" w:rsidRPr="006D3254">
              <w:rPr>
                <w:rFonts w:ascii="Times New Roman" w:eastAsia="Times New Roman" w:hAnsi="Times New Roman"/>
                <w:sz w:val="20"/>
              </w:rPr>
              <w:t xml:space="preserve">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Разработка ПСД для благоустройства </w:t>
            </w: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участков уличного освещения ЗАТО г</w:t>
            </w:r>
            <w:proofErr w:type="gramStart"/>
            <w:r w:rsidRPr="006D325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D325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122 961 211,55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7E689E" w:rsidRDefault="007E68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107 683 515,00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7E689E" w:rsidRDefault="007E68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107 738 665,00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338 383 391,55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D325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D3254" w:rsidRPr="006D3254" w:rsidTr="006D32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122 961 211,55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338 383 391,55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D325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D3254" w:rsidRPr="006D3254" w:rsidTr="006D3254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D3254" w:rsidRPr="006D3254" w:rsidTr="006D3254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254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54" w:rsidRPr="006D3254" w:rsidRDefault="006D3254" w:rsidP="006D3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54" w:rsidRPr="006D3254" w:rsidRDefault="006D3254" w:rsidP="006D3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6D3254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54" w:rsidRDefault="006D3254">
      <w:r>
        <w:separator/>
      </w:r>
    </w:p>
  </w:endnote>
  <w:endnote w:type="continuationSeparator" w:id="0">
    <w:p w:rsidR="006D3254" w:rsidRDefault="006D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54" w:rsidRDefault="006D3254">
      <w:r>
        <w:separator/>
      </w:r>
    </w:p>
  </w:footnote>
  <w:footnote w:type="continuationSeparator" w:id="0">
    <w:p w:rsidR="006D3254" w:rsidRDefault="006D3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54" w:rsidRDefault="006D325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D3254" w:rsidRDefault="006D3254">
        <w:pPr>
          <w:pStyle w:val="a7"/>
          <w:jc w:val="center"/>
        </w:pPr>
      </w:p>
    </w:sdtContent>
  </w:sdt>
  <w:p w:rsidR="006D3254" w:rsidRDefault="006D32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176C8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5C29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1894"/>
    <w:rsid w:val="006B36C9"/>
    <w:rsid w:val="006B4CFA"/>
    <w:rsid w:val="006C4248"/>
    <w:rsid w:val="006C5FEF"/>
    <w:rsid w:val="006C73EB"/>
    <w:rsid w:val="006D0EEE"/>
    <w:rsid w:val="006D3254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E689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970BA"/>
    <w:rsid w:val="008A040F"/>
    <w:rsid w:val="008A158F"/>
    <w:rsid w:val="008A40E8"/>
    <w:rsid w:val="008B1913"/>
    <w:rsid w:val="008B5B7C"/>
    <w:rsid w:val="008C0811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5E66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712E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431E7-4713-4BE9-A977-9E90A0E9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4820</Words>
  <Characters>32154</Characters>
  <Application>Microsoft Office Word</Application>
  <DocSecurity>0</DocSecurity>
  <Lines>267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2024-04-22T10:10:00Z</cp:lastPrinted>
  <dcterms:created xsi:type="dcterms:W3CDTF">2024-05-02T06:02:00Z</dcterms:created>
  <dcterms:modified xsi:type="dcterms:W3CDTF">2024-05-02T06:02:00Z</dcterms:modified>
</cp:coreProperties>
</file>